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 xml:space="preserve">ALLA CAMERA DI COMMERCIO DI REGGIO CALABRIA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(cognome) (nome)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qualità di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titolare/legale rappresentante dell’impresa __________________________________________________ iscritta al Registro Imprese di ____________________________________     numero partita Iva______________________ REA n.______________________ PEC 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professionista che svolge l’attività di _______________________________________________________________ che non prevede l’obbligo di iscrizione al Registro Imprese</w:t>
      </w:r>
      <w:r w:rsidDel="00000000" w:rsidR="00000000" w:rsidRPr="00000000">
        <w:rPr>
          <w:sz w:val="21"/>
          <w:szCs w:val="21"/>
          <w:rtl w:val="0"/>
        </w:rPr>
        <w:t xml:space="preserve"> per il seguente motivo: 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titolare di numero partita Iva______________________  PEC _____________________________________      e-mail 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 riferimento al bando in oggetto, consapevole delle sanzioni penali richiamate dall’art. 76 del D.P.R. 445 del 28 dicembre 2000 nel caso di dichiarazioni non veritiere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non essere partecipante (quindi potenzialmente beneficiario) al bando per cui si presenta come fornitore, né di essere in rapporto di collegamento, controllo e/o con assetti proprietari sostanzialmente coincidenti con i beneficiari potenziali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aver realizzato nell’ultimo triennio almeno tre attività per servizi di consulenza e/o formazione alle imprese nell’ambito delle tecnologie di cui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all’art. 2, comma 2, Elenco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della parte generale del bando;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Elenco dei servizi di consulenza e/o formazione erogati nell’ultimo triennio nell’ambito delle tecnologie di cui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all’art. 2, comma 2, Elenco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della parte generale del bando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si fa presente che nella tabella sottostante devono essere elencati esclusivamente tecnologie e servizi di consulenza/ formazione analoghi a quelli oggetto della fornitura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4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3"/>
        <w:gridCol w:w="1560"/>
        <w:gridCol w:w="3260"/>
        <w:gridCol w:w="2551"/>
        <w:tblGridChange w:id="0">
          <w:tblGrid>
            <w:gridCol w:w="2583"/>
            <w:gridCol w:w="1560"/>
            <w:gridCol w:w="3260"/>
            <w:gridCol w:w="25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Committente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Ragione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Tecnologia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Elenco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Descrizione servizio di Consulenza/ formazione erogata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Firmato digitalmente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440" w:top="1440" w:left="1080" w:right="1080" w:header="284" w:footer="11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“assetti proprietari sostanzialmente coincidenti”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(quali, a titolo meramente esemplificativo, legami di coniugio, di parentela, di affinità), che di fatto si traducano in condotte costanti e coordinate di collaborazione e di comune agire sul mercato.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74315" cy="1158240"/>
          <wp:effectExtent b="0" l="0" r="0" t="0"/>
          <wp:docPr descr="Descrizione: X:\NUOVO LOGO CAMERA\Per tutti Servizi\marchio-Reggio-Calabria-CMYK.jpg" id="1026" name="image2.jpg"/>
          <a:graphic>
            <a:graphicData uri="http://schemas.openxmlformats.org/drawingml/2006/picture">
              <pic:pic>
                <pic:nvPicPr>
                  <pic:cNvPr descr="Descrizione: X:\NUOVO LOGO CAMERA\Per tutti Servizi\marchio-Reggio-Calabria-CMYK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4315" cy="1158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4419600</wp:posOffset>
          </wp:positionH>
          <wp:positionV relativeFrom="paragraph">
            <wp:posOffset>386080</wp:posOffset>
          </wp:positionV>
          <wp:extent cx="662940" cy="390525"/>
          <wp:effectExtent b="0" l="0" r="0" t="0"/>
          <wp:wrapNone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940" cy="390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BANDO VOUCHER DIGITALI I4.0 – ANNO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AUTODICHIARAZIONE “ULTERIORI FORNITORI”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2832"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hAnsi="Arial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tabs>
        <w:tab w:val="left" w:leader="none" w:pos="3686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ottotitolo">
    <w:name w:val="Sottotitolo"/>
    <w:basedOn w:val="Normale"/>
    <w:next w:val="Sottotitolo"/>
    <w:autoRedefine w:val="0"/>
    <w:hidden w:val="0"/>
    <w:qFormat w:val="0"/>
    <w:pPr>
      <w:suppressAutoHyphens w:val="1"/>
      <w:spacing w:line="32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apièdipaginaCarattere">
    <w:name w:val="Testo nota a piè di pagina Carattere"/>
    <w:basedOn w:val="Car.predefinitoparagrafo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Arial" w:cs="Arial" w:hAnsi="Arial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+D0GNrsLbq2mBbL6bSvtmg9AQ==">AMUW2mVHNeU6T2rVVZPgSmA7id3Qi6NykQHYQ8V1GOjb2gIXWLD4zQxkp3WW1JziXY1PIaCMkrMxA+roOTVCswT7j1Tq1TcZQEdnci4XQnO7RHcwDsMRRcg=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2018-06-18T10:58:00Z</dcterms:created>
  <dc:creator>infocamere</dc:creator>
</cp:coreProperties>
</file>